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AB6696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CA33E3B" w:rsidR="00885B73" w:rsidRDefault="002840C2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2335" behindDoc="0" locked="0" layoutInCell="1" allowOverlap="1" wp14:anchorId="1D976654" wp14:editId="4B842E2D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F5F2" w14:textId="77777777" w:rsidR="002840C2" w:rsidRDefault="002840C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C678D" w14:textId="77777777" w:rsidR="002840C2" w:rsidRDefault="002840C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222D628B" w14:textId="77777777" w:rsidR="00C22E10" w:rsidRPr="00C22E10" w:rsidRDefault="00C22E10" w:rsidP="00C22E10">
    <w:pPr>
      <w:pStyle w:val="Header"/>
      <w:ind w:left="90"/>
      <w:rPr>
        <w:rFonts w:ascii="Arial" w:hAnsi="Arial"/>
        <w:color w:val="AB0005"/>
        <w:sz w:val="70"/>
        <w:szCs w:val="70"/>
      </w:rPr>
    </w:pPr>
    <w:bookmarkStart w:id="0" w:name="_GoBack"/>
    <w:r w:rsidRPr="00C22E10">
      <w:rPr>
        <w:rFonts w:ascii="Arial" w:hAnsi="Arial"/>
        <w:color w:val="AB0005"/>
        <w:sz w:val="70"/>
        <w:szCs w:val="70"/>
      </w:rPr>
      <w:t xml:space="preserve">Center for Slavic and </w:t>
    </w:r>
  </w:p>
  <w:p w14:paraId="04666EA0" w14:textId="422A44E3" w:rsidR="003E5032" w:rsidRPr="00C22E10" w:rsidRDefault="00C22E10" w:rsidP="00C22E10">
    <w:pPr>
      <w:pStyle w:val="Header"/>
      <w:ind w:left="90"/>
      <w:rPr>
        <w:rFonts w:ascii="Arial" w:hAnsi="Arial"/>
        <w:color w:val="AB0005"/>
        <w:sz w:val="70"/>
        <w:szCs w:val="70"/>
      </w:rPr>
    </w:pPr>
    <w:r w:rsidRPr="00C22E10">
      <w:rPr>
        <w:rFonts w:ascii="Arial" w:hAnsi="Arial"/>
        <w:color w:val="AB0005"/>
        <w:sz w:val="70"/>
        <w:szCs w:val="70"/>
      </w:rPr>
      <w:t>East European Studies</w:t>
    </w:r>
  </w:p>
  <w:bookmarkEnd w:id="0"/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2840C2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AB6696"/>
    <w:rsid w:val="00C22E10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CB66E-4E6B-2346-989B-37BC2D47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2014-05-13T14:06:00Z</dcterms:created>
  <dcterms:modified xsi:type="dcterms:W3CDTF">2014-05-13T14:06:00Z</dcterms:modified>
</cp:coreProperties>
</file>